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0CE54" w14:textId="7F76F0CF" w:rsidR="000E0E1A" w:rsidRPr="00467DC3" w:rsidRDefault="000E0E1A" w:rsidP="000E0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5E3E08">
        <w:rPr>
          <w:b/>
          <w:i/>
          <w:noProof/>
          <w:sz w:val="28"/>
        </w:rPr>
        <w:t>1315</w:t>
      </w:r>
    </w:p>
    <w:p w14:paraId="34D87376" w14:textId="5AE70DC3" w:rsidR="000E0E1A" w:rsidRPr="00467DC3" w:rsidRDefault="000E0E1A" w:rsidP="000E0E1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0D45CD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0A924E86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NTN: </w:t>
      </w:r>
      <w:r w:rsidR="00484805">
        <w:rPr>
          <w:lang w:val="en-US"/>
        </w:rPr>
        <w:t xml:space="preserve">General </w:t>
      </w:r>
      <w:r w:rsidR="00BC37CB">
        <w:rPr>
          <w:lang w:val="en-US"/>
        </w:rPr>
        <w:t>aspects</w:t>
      </w:r>
      <w:r w:rsidR="00484805">
        <w:rPr>
          <w:lang w:val="en-US"/>
        </w:rPr>
        <w:t xml:space="preserve"> to capture RF requirements</w:t>
      </w:r>
    </w:p>
    <w:p w14:paraId="38171D17" w14:textId="57C261D8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E0E1A">
        <w:t>6.13.</w:t>
      </w:r>
      <w:r w:rsidR="00484805">
        <w:t>1.4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777777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Pr="006D00A4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3FA5074C" w14:textId="444035FF" w:rsidR="009A5BA7" w:rsidRDefault="00484805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There will be two new TSs to capture Satellite </w:t>
      </w:r>
      <w:r w:rsidR="00BC37CB">
        <w:rPr>
          <w:rFonts w:eastAsia="MS Mincho"/>
          <w:lang w:val="en-US" w:eastAsia="ja-JP"/>
        </w:rPr>
        <w:t>Access</w:t>
      </w:r>
      <w:r>
        <w:rPr>
          <w:rFonts w:eastAsia="MS Mincho"/>
          <w:lang w:val="en-US" w:eastAsia="ja-JP"/>
        </w:rPr>
        <w:t xml:space="preserve"> Node and NTN UE RF requirements. This contribution is discussing how to capture requirements which are similar for TN and NTN nodes.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C4DD8FE" w14:textId="2B800B62" w:rsidR="00484805" w:rsidRDefault="00484805" w:rsidP="00484805">
      <w:pPr>
        <w:rPr>
          <w:lang w:val="en-GB" w:eastAsia="zh-CN"/>
        </w:rPr>
      </w:pPr>
      <w:r>
        <w:rPr>
          <w:lang w:val="en-GB" w:eastAsia="zh-CN"/>
        </w:rPr>
        <w:t>RAN agreed to have two new TSs for Satellite Access node RF requirements and NTN UE RF requirements.</w:t>
      </w:r>
    </w:p>
    <w:p w14:paraId="17751EE3" w14:textId="77777777" w:rsidR="00A30193" w:rsidRDefault="00484805" w:rsidP="00484805">
      <w:pPr>
        <w:rPr>
          <w:lang w:val="en-GB" w:eastAsia="zh-CN"/>
        </w:rPr>
      </w:pPr>
      <w:r>
        <w:rPr>
          <w:lang w:val="en-GB" w:eastAsia="zh-CN"/>
        </w:rPr>
        <w:t xml:space="preserve">In the past RAN4 meetings, for some agreements, it was agreed that TN RF requirements would also be applicable to NTN (e.g. BS RF modulation quality). </w:t>
      </w:r>
    </w:p>
    <w:p w14:paraId="637D76F3" w14:textId="6BACA160" w:rsidR="00A30193" w:rsidRDefault="00A30193" w:rsidP="00484805">
      <w:pPr>
        <w:rPr>
          <w:lang w:val="en-GB" w:eastAsia="zh-CN"/>
        </w:rPr>
      </w:pPr>
      <w:r>
        <w:rPr>
          <w:lang w:val="en-GB" w:eastAsia="zh-CN"/>
        </w:rPr>
        <w:t xml:space="preserve">In the following, </w:t>
      </w:r>
      <w:r w:rsidR="00FC6665">
        <w:rPr>
          <w:lang w:val="en-GB" w:eastAsia="zh-CN"/>
        </w:rPr>
        <w:t xml:space="preserve">we are assuming that a “TN requirement also applicable to NTN” is a requirement applicable to both TN and NTN and this without any update of that requirement, even minor. </w:t>
      </w:r>
      <w:r>
        <w:rPr>
          <w:lang w:val="en-GB" w:eastAsia="zh-CN"/>
        </w:rPr>
        <w:t xml:space="preserve">In case of the TN requirement would need </w:t>
      </w:r>
      <w:r w:rsidR="00FC6665">
        <w:rPr>
          <w:lang w:val="en-GB" w:eastAsia="zh-CN"/>
        </w:rPr>
        <w:t>any</w:t>
      </w:r>
      <w:r>
        <w:rPr>
          <w:lang w:val="en-GB" w:eastAsia="zh-CN"/>
        </w:rPr>
        <w:t xml:space="preserve"> adaptation to be applicable to NTN, the TN shall be copied and updated in NTN TS. </w:t>
      </w:r>
    </w:p>
    <w:p w14:paraId="2D9D5A1F" w14:textId="2421855D" w:rsidR="00484805" w:rsidRDefault="00484805" w:rsidP="00484805">
      <w:pPr>
        <w:rPr>
          <w:lang w:val="en-GB" w:eastAsia="zh-CN"/>
        </w:rPr>
      </w:pPr>
      <w:r>
        <w:rPr>
          <w:lang w:val="en-GB" w:eastAsia="zh-CN"/>
        </w:rPr>
        <w:t>Two different approaches might be considered to capture such requirement</w:t>
      </w:r>
      <w:r w:rsidR="002A2196">
        <w:rPr>
          <w:lang w:val="en-GB" w:eastAsia="zh-CN"/>
        </w:rPr>
        <w:t xml:space="preserve"> applicable to both TN and NTN</w:t>
      </w:r>
      <w:r>
        <w:rPr>
          <w:lang w:val="en-GB" w:eastAsia="zh-CN"/>
        </w:rPr>
        <w:t>:</w:t>
      </w:r>
    </w:p>
    <w:p w14:paraId="3128A9B2" w14:textId="72F25825" w:rsidR="00484805" w:rsidRDefault="00484805" w:rsidP="000476B0">
      <w:pPr>
        <w:pStyle w:val="ListParagraph"/>
        <w:numPr>
          <w:ilvl w:val="0"/>
          <w:numId w:val="16"/>
        </w:numPr>
        <w:rPr>
          <w:lang w:val="en-GB" w:eastAsia="zh-CN"/>
        </w:rPr>
      </w:pPr>
      <w:r>
        <w:rPr>
          <w:lang w:val="en-GB" w:eastAsia="zh-CN"/>
        </w:rPr>
        <w:t>Copy TN requirement in NTN TS.</w:t>
      </w:r>
    </w:p>
    <w:p w14:paraId="562C7675" w14:textId="4E608580" w:rsidR="00484805" w:rsidRDefault="00484805" w:rsidP="000476B0">
      <w:pPr>
        <w:pStyle w:val="ListParagraph"/>
        <w:numPr>
          <w:ilvl w:val="0"/>
          <w:numId w:val="16"/>
        </w:numPr>
        <w:rPr>
          <w:lang w:val="en-GB" w:eastAsia="zh-CN"/>
        </w:rPr>
      </w:pPr>
      <w:r>
        <w:rPr>
          <w:lang w:val="en-GB" w:eastAsia="zh-CN"/>
        </w:rPr>
        <w:t xml:space="preserve">Refer to TN requirement in NTN TS, adding a </w:t>
      </w:r>
      <w:r w:rsidR="00960BA2">
        <w:rPr>
          <w:lang w:val="en-GB" w:eastAsia="zh-CN"/>
        </w:rPr>
        <w:t>reference</w:t>
      </w:r>
      <w:r>
        <w:rPr>
          <w:lang w:val="en-GB" w:eastAsia="zh-CN"/>
        </w:rPr>
        <w:t xml:space="preserve"> to the relevant </w:t>
      </w:r>
      <w:r w:rsidR="007E0D99">
        <w:rPr>
          <w:lang w:val="en-GB" w:eastAsia="zh-CN"/>
        </w:rPr>
        <w:t xml:space="preserve">TN </w:t>
      </w:r>
      <w:r w:rsidR="002A2196">
        <w:rPr>
          <w:lang w:val="en-GB" w:eastAsia="zh-CN"/>
        </w:rPr>
        <w:t xml:space="preserve">TS </w:t>
      </w:r>
      <w:r>
        <w:rPr>
          <w:lang w:val="en-GB" w:eastAsia="zh-CN"/>
        </w:rPr>
        <w:t>sub-clause</w:t>
      </w:r>
      <w:r w:rsidR="007E0D99">
        <w:rPr>
          <w:lang w:val="en-GB" w:eastAsia="zh-CN"/>
        </w:rPr>
        <w:t>.</w:t>
      </w:r>
    </w:p>
    <w:p w14:paraId="5EC00358" w14:textId="7417972D" w:rsidR="007E0D99" w:rsidRDefault="007E0D99" w:rsidP="007E0D99">
      <w:pPr>
        <w:rPr>
          <w:lang w:val="en-GB" w:eastAsia="zh-CN"/>
        </w:rPr>
      </w:pPr>
      <w:r>
        <w:rPr>
          <w:lang w:val="en-GB" w:eastAsia="zh-CN"/>
        </w:rPr>
        <w:t>There are pros and cons to both approaches</w:t>
      </w:r>
      <w:r w:rsidR="00FC6665">
        <w:rPr>
          <w:lang w:val="en-GB" w:eastAsia="zh-CN"/>
        </w:rPr>
        <w:t>, those</w:t>
      </w:r>
      <w:r>
        <w:rPr>
          <w:lang w:val="en-GB" w:eastAsia="zh-CN"/>
        </w:rPr>
        <w:t xml:space="preserve"> are further discussed here after. </w:t>
      </w:r>
    </w:p>
    <w:p w14:paraId="49DC2606" w14:textId="241671F6" w:rsidR="007E0D99" w:rsidRDefault="00960BA2" w:rsidP="007E0D99">
      <w:pPr>
        <w:rPr>
          <w:lang w:val="en-GB" w:eastAsia="zh-CN"/>
        </w:rPr>
      </w:pPr>
      <w:r>
        <w:rPr>
          <w:lang w:val="en-GB" w:eastAsia="zh-CN"/>
        </w:rPr>
        <w:t>If</w:t>
      </w:r>
      <w:r w:rsidR="007E0D99">
        <w:rPr>
          <w:lang w:val="en-GB" w:eastAsia="zh-CN"/>
        </w:rPr>
        <w:t xml:space="preserve"> </w:t>
      </w:r>
      <w:r>
        <w:rPr>
          <w:lang w:val="en-GB" w:eastAsia="zh-CN"/>
        </w:rPr>
        <w:t xml:space="preserve">a </w:t>
      </w:r>
      <w:r w:rsidR="007E0D99">
        <w:rPr>
          <w:lang w:val="en-GB" w:eastAsia="zh-CN"/>
        </w:rPr>
        <w:t xml:space="preserve">TN requirements </w:t>
      </w:r>
      <w:r>
        <w:rPr>
          <w:lang w:val="en-GB" w:eastAsia="zh-CN"/>
        </w:rPr>
        <w:t>is</w:t>
      </w:r>
      <w:r w:rsidR="007E0D99">
        <w:rPr>
          <w:lang w:val="en-GB" w:eastAsia="zh-CN"/>
        </w:rPr>
        <w:t xml:space="preserve"> referred </w:t>
      </w:r>
      <w:r>
        <w:rPr>
          <w:lang w:val="en-GB" w:eastAsia="zh-CN"/>
        </w:rPr>
        <w:t xml:space="preserve">and not copied </w:t>
      </w:r>
      <w:r w:rsidR="007E0D99">
        <w:rPr>
          <w:lang w:val="en-GB" w:eastAsia="zh-CN"/>
        </w:rPr>
        <w:t xml:space="preserve">in </w:t>
      </w:r>
      <w:r>
        <w:rPr>
          <w:lang w:val="en-GB" w:eastAsia="zh-CN"/>
        </w:rPr>
        <w:t xml:space="preserve">the </w:t>
      </w:r>
      <w:r w:rsidR="007E0D99">
        <w:rPr>
          <w:lang w:val="en-GB" w:eastAsia="zh-CN"/>
        </w:rPr>
        <w:t xml:space="preserve">NTN TS, any update to </w:t>
      </w:r>
      <w:r>
        <w:rPr>
          <w:lang w:val="en-GB" w:eastAsia="zh-CN"/>
        </w:rPr>
        <w:t xml:space="preserve">this TN </w:t>
      </w:r>
      <w:r w:rsidR="007E0D99">
        <w:rPr>
          <w:lang w:val="en-GB" w:eastAsia="zh-CN"/>
        </w:rPr>
        <w:t xml:space="preserve">requirement will automatically be applicable to NTN. This could be seen as an advantage in certain cases, </w:t>
      </w:r>
      <w:r w:rsidR="00ED72DB">
        <w:rPr>
          <w:lang w:val="en-GB" w:eastAsia="zh-CN"/>
        </w:rPr>
        <w:t>this could</w:t>
      </w:r>
      <w:r w:rsidR="007E0D99">
        <w:rPr>
          <w:lang w:val="en-GB" w:eastAsia="zh-CN"/>
        </w:rPr>
        <w:t xml:space="preserve"> </w:t>
      </w:r>
      <w:r>
        <w:rPr>
          <w:lang w:val="en-GB" w:eastAsia="zh-CN"/>
        </w:rPr>
        <w:t xml:space="preserve">simplify the NTN TS </w:t>
      </w:r>
      <w:r w:rsidR="007E0D99">
        <w:rPr>
          <w:lang w:val="en-GB" w:eastAsia="zh-CN"/>
        </w:rPr>
        <w:t xml:space="preserve">maintenance </w:t>
      </w:r>
      <w:r w:rsidR="00ED72DB">
        <w:rPr>
          <w:lang w:val="en-GB" w:eastAsia="zh-CN"/>
        </w:rPr>
        <w:t xml:space="preserve">effort </w:t>
      </w:r>
      <w:r>
        <w:rPr>
          <w:lang w:val="en-GB" w:eastAsia="zh-CN"/>
        </w:rPr>
        <w:t xml:space="preserve">and avoid that any update in TN </w:t>
      </w:r>
      <w:r w:rsidR="00ED72DB">
        <w:rPr>
          <w:lang w:val="en-GB" w:eastAsia="zh-CN"/>
        </w:rPr>
        <w:t xml:space="preserve">TS </w:t>
      </w:r>
      <w:r>
        <w:rPr>
          <w:lang w:val="en-GB" w:eastAsia="zh-CN"/>
        </w:rPr>
        <w:t xml:space="preserve">is </w:t>
      </w:r>
      <w:r w:rsidR="00ED72DB">
        <w:rPr>
          <w:lang w:val="en-GB" w:eastAsia="zh-CN"/>
        </w:rPr>
        <w:t>not reported</w:t>
      </w:r>
      <w:r>
        <w:rPr>
          <w:lang w:val="en-GB" w:eastAsia="zh-CN"/>
        </w:rPr>
        <w:t xml:space="preserve"> in NTN</w:t>
      </w:r>
      <w:r w:rsidR="00ED72DB">
        <w:rPr>
          <w:lang w:val="en-GB" w:eastAsia="zh-CN"/>
        </w:rPr>
        <w:t xml:space="preserve"> TS when relevant. </w:t>
      </w:r>
      <w:r>
        <w:rPr>
          <w:lang w:val="en-GB" w:eastAsia="zh-CN"/>
        </w:rPr>
        <w:t xml:space="preserve"> </w:t>
      </w:r>
      <w:r w:rsidR="00ED72DB">
        <w:rPr>
          <w:lang w:val="en-GB" w:eastAsia="zh-CN"/>
        </w:rPr>
        <w:t>B</w:t>
      </w:r>
      <w:r>
        <w:rPr>
          <w:lang w:val="en-GB" w:eastAsia="zh-CN"/>
        </w:rPr>
        <w:t xml:space="preserve">ut this could also be seen as a drawback when such update </w:t>
      </w:r>
      <w:r w:rsidR="00ED72DB">
        <w:rPr>
          <w:lang w:val="en-GB" w:eastAsia="zh-CN"/>
        </w:rPr>
        <w:t>will</w:t>
      </w:r>
      <w:r>
        <w:rPr>
          <w:lang w:val="en-GB" w:eastAsia="zh-CN"/>
        </w:rPr>
        <w:t xml:space="preserve"> not be applicable to NTN</w:t>
      </w:r>
      <w:r w:rsidR="00ED72DB">
        <w:rPr>
          <w:lang w:val="en-GB" w:eastAsia="zh-CN"/>
        </w:rPr>
        <w:t xml:space="preserve">, </w:t>
      </w:r>
      <w:r w:rsidR="00BC37CB">
        <w:rPr>
          <w:lang w:val="en-GB" w:eastAsia="zh-CN"/>
        </w:rPr>
        <w:t>this might</w:t>
      </w:r>
      <w:r w:rsidR="00ED72DB">
        <w:rPr>
          <w:lang w:val="en-GB" w:eastAsia="zh-CN"/>
        </w:rPr>
        <w:t xml:space="preserve"> have some unexpected consequence.</w:t>
      </w:r>
      <w:r w:rsidR="000A3043">
        <w:rPr>
          <w:lang w:val="en-GB" w:eastAsia="zh-CN"/>
        </w:rPr>
        <w:t xml:space="preserve"> Reference to TN TS sub-clause should then limited to very mature requirement.</w:t>
      </w:r>
    </w:p>
    <w:p w14:paraId="35396CD1" w14:textId="6589D215" w:rsidR="00960BA2" w:rsidRDefault="00960BA2" w:rsidP="007E0D99">
      <w:pPr>
        <w:rPr>
          <w:lang w:val="en-GB" w:eastAsia="zh-CN"/>
        </w:rPr>
      </w:pPr>
      <w:r>
        <w:rPr>
          <w:lang w:val="en-GB" w:eastAsia="zh-CN"/>
        </w:rPr>
        <w:t xml:space="preserve">If TN requirements are copied in NTN TS, the NTN TS will be self-sufficient, avoiding many references to TN TS which is always source of potential mistakes and confusion. </w:t>
      </w:r>
      <w:r w:rsidR="00ED72DB">
        <w:rPr>
          <w:lang w:val="en-GB" w:eastAsia="zh-CN"/>
        </w:rPr>
        <w:t>It should be noted that this approach of copying requirements instead of using external reference to another specification is the recommended one when drafting European Harmonized Standards.</w:t>
      </w:r>
    </w:p>
    <w:p w14:paraId="79E83128" w14:textId="3537D605" w:rsidR="00ED72DB" w:rsidRDefault="002A2196" w:rsidP="007E0D99">
      <w:pPr>
        <w:rPr>
          <w:lang w:val="en-GB" w:eastAsia="zh-CN"/>
        </w:rPr>
      </w:pPr>
      <w:r>
        <w:rPr>
          <w:lang w:val="en-GB" w:eastAsia="zh-CN"/>
        </w:rPr>
        <w:t>A</w:t>
      </w:r>
      <w:r w:rsidR="00A30193">
        <w:rPr>
          <w:lang w:val="en-GB" w:eastAsia="zh-CN"/>
        </w:rPr>
        <w:t xml:space="preserve">s summarized in </w:t>
      </w:r>
      <w:r w:rsidR="00E67F26">
        <w:rPr>
          <w:lang w:val="en-GB" w:eastAsia="zh-CN"/>
        </w:rPr>
        <w:fldChar w:fldCharType="begin"/>
      </w:r>
      <w:r w:rsidR="00E67F26">
        <w:rPr>
          <w:lang w:val="en-GB" w:eastAsia="zh-CN"/>
        </w:rPr>
        <w:instrText xml:space="preserve"> REF _Ref92466273 \h </w:instrText>
      </w:r>
      <w:r w:rsidR="00E67F26">
        <w:rPr>
          <w:lang w:val="en-GB" w:eastAsia="zh-CN"/>
        </w:rPr>
      </w:r>
      <w:r w:rsidR="00E67F26">
        <w:rPr>
          <w:lang w:val="en-GB" w:eastAsia="zh-CN"/>
        </w:rPr>
        <w:fldChar w:fldCharType="separate"/>
      </w:r>
      <w:r w:rsidR="00E67F26">
        <w:t xml:space="preserve">Table </w:t>
      </w:r>
      <w:r w:rsidR="00E67F26">
        <w:rPr>
          <w:noProof/>
        </w:rPr>
        <w:t>1</w:t>
      </w:r>
      <w:r w:rsidR="00E67F26">
        <w:rPr>
          <w:lang w:val="en-GB" w:eastAsia="zh-CN"/>
        </w:rPr>
        <w:fldChar w:fldCharType="end"/>
      </w:r>
      <w:r w:rsidR="00A30193">
        <w:rPr>
          <w:lang w:val="en-GB" w:eastAsia="zh-CN"/>
        </w:rPr>
        <w:t xml:space="preserve">,  </w:t>
      </w:r>
      <w:r w:rsidR="00ED72DB">
        <w:rPr>
          <w:lang w:val="en-GB" w:eastAsia="zh-CN"/>
        </w:rPr>
        <w:t xml:space="preserve">the main advantages of copying requirement are a better </w:t>
      </w:r>
      <w:r w:rsidR="00BC37CB">
        <w:rPr>
          <w:lang w:val="en-GB" w:eastAsia="zh-CN"/>
        </w:rPr>
        <w:t>readability</w:t>
      </w:r>
      <w:r w:rsidR="00ED72DB">
        <w:rPr>
          <w:lang w:val="en-GB" w:eastAsia="zh-CN"/>
        </w:rPr>
        <w:t xml:space="preserve"> and </w:t>
      </w:r>
      <w:r w:rsidR="00C77B47">
        <w:rPr>
          <w:lang w:val="en-GB" w:eastAsia="zh-CN"/>
        </w:rPr>
        <w:t xml:space="preserve">a better </w:t>
      </w:r>
      <w:r w:rsidR="00ED72DB">
        <w:rPr>
          <w:lang w:val="en-GB" w:eastAsia="zh-CN"/>
        </w:rPr>
        <w:t>control of the requirement’</w:t>
      </w:r>
      <w:r w:rsidR="00DC470F">
        <w:rPr>
          <w:lang w:val="en-GB" w:eastAsia="zh-CN"/>
        </w:rPr>
        <w:t>s</w:t>
      </w:r>
      <w:r w:rsidR="00ED72DB">
        <w:rPr>
          <w:lang w:val="en-GB" w:eastAsia="zh-CN"/>
        </w:rPr>
        <w:t xml:space="preserve"> applicability, while the main advantage of adding external reference to other TS requirement is maintenance effort.</w:t>
      </w:r>
      <w:r>
        <w:rPr>
          <w:lang w:val="en-GB" w:eastAsia="zh-CN"/>
        </w:rPr>
        <w:t xml:space="preserve"> </w:t>
      </w:r>
    </w:p>
    <w:p w14:paraId="4AB65F0E" w14:textId="51696A03" w:rsidR="00960BA2" w:rsidRDefault="00960BA2" w:rsidP="007E0D99">
      <w:pPr>
        <w:rPr>
          <w:lang w:val="en-GB" w:eastAsia="zh-CN"/>
        </w:rPr>
      </w:pP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1435"/>
        <w:gridCol w:w="2880"/>
        <w:gridCol w:w="2880"/>
        <w:gridCol w:w="3330"/>
      </w:tblGrid>
      <w:tr w:rsidR="00ED72DB" w14:paraId="173A294E" w14:textId="77777777" w:rsidTr="00E67F26">
        <w:trPr>
          <w:trHeight w:val="548"/>
          <w:jc w:val="center"/>
        </w:trPr>
        <w:tc>
          <w:tcPr>
            <w:tcW w:w="1435" w:type="dxa"/>
            <w:shd w:val="clear" w:color="auto" w:fill="F2F2F2" w:themeFill="background1" w:themeFillShade="F2"/>
          </w:tcPr>
          <w:p w14:paraId="714D72E6" w14:textId="14DB81E7" w:rsidR="00ED72DB" w:rsidRPr="00A30193" w:rsidRDefault="00A30193" w:rsidP="00300A05">
            <w:pPr>
              <w:pStyle w:val="TAH"/>
              <w:rPr>
                <w:lang w:val="en-GB"/>
              </w:rPr>
            </w:pPr>
            <w:r w:rsidRPr="00A30193">
              <w:rPr>
                <w:lang w:val="en-GB"/>
              </w:rPr>
              <w:lastRenderedPageBreak/>
              <w:t>Criteria</w:t>
            </w:r>
          </w:p>
        </w:tc>
        <w:tc>
          <w:tcPr>
            <w:tcW w:w="2880" w:type="dxa"/>
            <w:shd w:val="clear" w:color="auto" w:fill="F2F2F2" w:themeFill="background1" w:themeFillShade="F2"/>
          </w:tcPr>
          <w:p w14:paraId="029274D3" w14:textId="4CF1B49A" w:rsidR="00ED72DB" w:rsidRPr="00A30193" w:rsidRDefault="00BC37CB" w:rsidP="00300A05">
            <w:pPr>
              <w:pStyle w:val="TAH"/>
              <w:rPr>
                <w:lang w:val="en-GB"/>
              </w:rPr>
            </w:pPr>
            <w:r w:rsidRPr="00A30193">
              <w:rPr>
                <w:lang w:val="en-GB"/>
              </w:rPr>
              <w:t>Readability</w:t>
            </w:r>
          </w:p>
        </w:tc>
        <w:tc>
          <w:tcPr>
            <w:tcW w:w="2880" w:type="dxa"/>
            <w:shd w:val="clear" w:color="auto" w:fill="F2F2F2" w:themeFill="background1" w:themeFillShade="F2"/>
          </w:tcPr>
          <w:p w14:paraId="433DCAFB" w14:textId="540F0007" w:rsidR="00ED72DB" w:rsidRPr="00A30193" w:rsidRDefault="00A30193" w:rsidP="00300A05">
            <w:pPr>
              <w:pStyle w:val="TAH"/>
              <w:rPr>
                <w:lang w:val="en-GB"/>
              </w:rPr>
            </w:pPr>
            <w:r w:rsidRPr="00A30193">
              <w:rPr>
                <w:lang w:val="en-GB"/>
              </w:rPr>
              <w:t>Control of the requirements’ applicability</w:t>
            </w:r>
          </w:p>
        </w:tc>
        <w:tc>
          <w:tcPr>
            <w:tcW w:w="3330" w:type="dxa"/>
            <w:shd w:val="clear" w:color="auto" w:fill="F2F2F2" w:themeFill="background1" w:themeFillShade="F2"/>
          </w:tcPr>
          <w:p w14:paraId="34A0C88A" w14:textId="28D76C71" w:rsidR="00ED72DB" w:rsidRPr="00A30193" w:rsidRDefault="00ED72DB" w:rsidP="00300A05">
            <w:pPr>
              <w:pStyle w:val="TAH"/>
              <w:rPr>
                <w:lang w:val="en-GB"/>
              </w:rPr>
            </w:pPr>
            <w:r w:rsidRPr="00A30193">
              <w:rPr>
                <w:lang w:val="en-GB"/>
              </w:rPr>
              <w:t>Maintenance effort (consistency)</w:t>
            </w:r>
          </w:p>
        </w:tc>
      </w:tr>
      <w:tr w:rsidR="00ED72DB" w14:paraId="05D7C825" w14:textId="77777777" w:rsidTr="00E67F26">
        <w:trPr>
          <w:trHeight w:val="521"/>
          <w:jc w:val="center"/>
        </w:trPr>
        <w:tc>
          <w:tcPr>
            <w:tcW w:w="1435" w:type="dxa"/>
            <w:shd w:val="clear" w:color="auto" w:fill="F2F2F2" w:themeFill="background1" w:themeFillShade="F2"/>
          </w:tcPr>
          <w:p w14:paraId="2D4F60A4" w14:textId="0B670B55" w:rsidR="00ED72DB" w:rsidRPr="00A30193" w:rsidRDefault="00E67F26" w:rsidP="00300A05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Better</w:t>
            </w:r>
            <w:r w:rsidR="00A30193" w:rsidRPr="00A30193">
              <w:rPr>
                <w:lang w:val="en-GB"/>
              </w:rPr>
              <w:t xml:space="preserve"> approach</w:t>
            </w:r>
          </w:p>
        </w:tc>
        <w:tc>
          <w:tcPr>
            <w:tcW w:w="2880" w:type="dxa"/>
          </w:tcPr>
          <w:p w14:paraId="3F579464" w14:textId="64A4AA98" w:rsidR="00ED72DB" w:rsidRDefault="00A30193" w:rsidP="00300A0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Copy </w:t>
            </w:r>
            <w:r w:rsidR="00E67F26">
              <w:rPr>
                <w:lang w:val="en-GB"/>
              </w:rPr>
              <w:t xml:space="preserve">TN </w:t>
            </w:r>
            <w:r>
              <w:rPr>
                <w:lang w:val="en-GB"/>
              </w:rPr>
              <w:t>requirement</w:t>
            </w:r>
            <w:r w:rsidR="00E67F26">
              <w:rPr>
                <w:lang w:val="en-GB"/>
              </w:rPr>
              <w:t xml:space="preserve"> in NTN TS</w:t>
            </w:r>
          </w:p>
        </w:tc>
        <w:tc>
          <w:tcPr>
            <w:tcW w:w="2880" w:type="dxa"/>
          </w:tcPr>
          <w:p w14:paraId="593B3C1C" w14:textId="7455622D" w:rsidR="00ED72DB" w:rsidRDefault="00A30193" w:rsidP="00300A0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Copy </w:t>
            </w:r>
            <w:r w:rsidR="00E67F26">
              <w:rPr>
                <w:lang w:val="en-GB"/>
              </w:rPr>
              <w:t xml:space="preserve">TN </w:t>
            </w:r>
            <w:r>
              <w:rPr>
                <w:lang w:val="en-GB"/>
              </w:rPr>
              <w:t>requirement</w:t>
            </w:r>
            <w:r w:rsidR="00E67F26">
              <w:rPr>
                <w:lang w:val="en-GB"/>
              </w:rPr>
              <w:t xml:space="preserve"> in NTN TS</w:t>
            </w:r>
          </w:p>
        </w:tc>
        <w:tc>
          <w:tcPr>
            <w:tcW w:w="3330" w:type="dxa"/>
          </w:tcPr>
          <w:p w14:paraId="507DD16B" w14:textId="53E2FF8A" w:rsidR="00ED72DB" w:rsidRDefault="00A30193" w:rsidP="00E67F2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Add </w:t>
            </w:r>
            <w:r w:rsidR="00300A05">
              <w:rPr>
                <w:lang w:val="en-GB"/>
              </w:rPr>
              <w:t xml:space="preserve">external </w:t>
            </w:r>
            <w:r>
              <w:rPr>
                <w:lang w:val="en-GB"/>
              </w:rPr>
              <w:t xml:space="preserve">reference to </w:t>
            </w:r>
            <w:r w:rsidR="00300A05">
              <w:rPr>
                <w:lang w:val="en-GB"/>
              </w:rPr>
              <w:t xml:space="preserve">the TN </w:t>
            </w:r>
            <w:r>
              <w:rPr>
                <w:lang w:val="en-GB"/>
              </w:rPr>
              <w:t>TS sub-clause.</w:t>
            </w:r>
          </w:p>
        </w:tc>
      </w:tr>
    </w:tbl>
    <w:p w14:paraId="5414D6CC" w14:textId="2CD1CC98" w:rsidR="00960BA2" w:rsidRDefault="00E67F26" w:rsidP="00E67F26">
      <w:pPr>
        <w:pStyle w:val="Caption"/>
        <w:ind w:left="720" w:firstLine="720"/>
        <w:rPr>
          <w:lang w:val="en-GB" w:eastAsia="zh-CN"/>
        </w:rPr>
      </w:pPr>
      <w:bookmarkStart w:id="1" w:name="_Ref92466273"/>
      <w:r>
        <w:t xml:space="preserve">Table </w:t>
      </w:r>
      <w:r w:rsidR="004961F4">
        <w:fldChar w:fldCharType="begin"/>
      </w:r>
      <w:r w:rsidR="004961F4">
        <w:instrText xml:space="preserve"> SEQ Table \* ARABIC </w:instrText>
      </w:r>
      <w:r w:rsidR="004961F4">
        <w:fldChar w:fldCharType="separate"/>
      </w:r>
      <w:r>
        <w:rPr>
          <w:noProof/>
        </w:rPr>
        <w:t>1</w:t>
      </w:r>
      <w:r w:rsidR="004961F4">
        <w:rPr>
          <w:noProof/>
        </w:rPr>
        <w:fldChar w:fldCharType="end"/>
      </w:r>
      <w:bookmarkEnd w:id="1"/>
      <w:r>
        <w:t>: Both approaches comparison</w:t>
      </w:r>
    </w:p>
    <w:p w14:paraId="09B194D3" w14:textId="77777777" w:rsidR="00E67F26" w:rsidRDefault="00E67F26" w:rsidP="007E0D99">
      <w:pPr>
        <w:rPr>
          <w:lang w:val="en-GB" w:eastAsia="zh-CN"/>
        </w:rPr>
      </w:pPr>
    </w:p>
    <w:p w14:paraId="090654BA" w14:textId="12D76F3E" w:rsidR="00A30193" w:rsidRDefault="002A2196" w:rsidP="007E0D99">
      <w:pPr>
        <w:rPr>
          <w:lang w:val="en-GB" w:eastAsia="zh-CN"/>
        </w:rPr>
      </w:pPr>
      <w:r>
        <w:rPr>
          <w:lang w:val="en-GB" w:eastAsia="zh-CN"/>
        </w:rPr>
        <w:t xml:space="preserve">There might be other criteria to compare both approaches, but based on </w:t>
      </w:r>
      <w:r w:rsidR="0036248D">
        <w:rPr>
          <w:lang w:val="en-GB" w:eastAsia="zh-CN"/>
        </w:rPr>
        <w:t>the ones listed before</w:t>
      </w:r>
      <w:r>
        <w:rPr>
          <w:lang w:val="en-GB" w:eastAsia="zh-CN"/>
        </w:rPr>
        <w:t>, we would make the following proposal:</w:t>
      </w:r>
    </w:p>
    <w:p w14:paraId="5EE6BCA4" w14:textId="6D6DE1D9" w:rsidR="00A30193" w:rsidRPr="002A2196" w:rsidRDefault="00A30193" w:rsidP="007E0D99">
      <w:pPr>
        <w:rPr>
          <w:b/>
          <w:bCs/>
          <w:lang w:val="en-GB" w:eastAsia="zh-CN"/>
        </w:rPr>
      </w:pPr>
      <w:r w:rsidRPr="002A2196">
        <w:rPr>
          <w:b/>
          <w:bCs/>
          <w:lang w:val="en-GB" w:eastAsia="zh-CN"/>
        </w:rPr>
        <w:t xml:space="preserve">Proposal: When </w:t>
      </w:r>
      <w:r w:rsidR="0098594E">
        <w:rPr>
          <w:b/>
          <w:bCs/>
          <w:lang w:val="en-GB" w:eastAsia="zh-CN"/>
        </w:rPr>
        <w:t xml:space="preserve">a </w:t>
      </w:r>
      <w:r w:rsidR="002A2196" w:rsidRPr="002A2196">
        <w:rPr>
          <w:b/>
          <w:bCs/>
          <w:lang w:val="en-GB" w:eastAsia="zh-CN"/>
        </w:rPr>
        <w:t>TN requirement is</w:t>
      </w:r>
      <w:r w:rsidRPr="002A2196">
        <w:rPr>
          <w:b/>
          <w:bCs/>
          <w:lang w:val="en-GB" w:eastAsia="zh-CN"/>
        </w:rPr>
        <w:t xml:space="preserve"> also applicable to NTN, </w:t>
      </w:r>
      <w:r w:rsidR="000A3043">
        <w:rPr>
          <w:b/>
          <w:bCs/>
          <w:lang w:val="en-GB" w:eastAsia="zh-CN"/>
        </w:rPr>
        <w:t xml:space="preserve">the preferred approach should be to </w:t>
      </w:r>
      <w:r w:rsidRPr="002A2196">
        <w:rPr>
          <w:b/>
          <w:bCs/>
          <w:lang w:val="en-GB" w:eastAsia="zh-CN"/>
        </w:rPr>
        <w:t>copy th</w:t>
      </w:r>
      <w:r w:rsidR="002A2196" w:rsidRPr="002A2196">
        <w:rPr>
          <w:b/>
          <w:bCs/>
          <w:lang w:val="en-GB" w:eastAsia="zh-CN"/>
        </w:rPr>
        <w:t>is</w:t>
      </w:r>
      <w:r w:rsidRPr="002A2196">
        <w:rPr>
          <w:b/>
          <w:bCs/>
          <w:lang w:val="en-GB" w:eastAsia="zh-CN"/>
        </w:rPr>
        <w:t xml:space="preserve"> TN requirement in the NTN TS.</w:t>
      </w:r>
      <w:r w:rsidR="000A3043">
        <w:rPr>
          <w:b/>
          <w:bCs/>
          <w:lang w:val="en-GB" w:eastAsia="zh-CN"/>
        </w:rPr>
        <w:t xml:space="preserve"> Reference/link to this TN requirement might only be used for very mature requirement.</w:t>
      </w:r>
    </w:p>
    <w:p w14:paraId="2AEF34F6" w14:textId="77777777" w:rsidR="00A30193" w:rsidRDefault="00A30193" w:rsidP="007E0D99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24EE4D47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</w:t>
      </w:r>
      <w:r w:rsidR="00E67F26">
        <w:t xml:space="preserve">how to capture in NTN TS the TN requirements which will also be applicable to NTN TS. </w:t>
      </w:r>
      <w:r w:rsidR="0098594E">
        <w:t>We made following proposal:</w:t>
      </w:r>
    </w:p>
    <w:p w14:paraId="7B0AD82F" w14:textId="77777777" w:rsidR="000A3043" w:rsidRPr="002A2196" w:rsidRDefault="000A3043" w:rsidP="000A3043">
      <w:pPr>
        <w:rPr>
          <w:b/>
          <w:bCs/>
          <w:lang w:val="en-GB" w:eastAsia="zh-CN"/>
        </w:rPr>
      </w:pPr>
      <w:r w:rsidRPr="002A2196">
        <w:rPr>
          <w:b/>
          <w:bCs/>
          <w:lang w:val="en-GB" w:eastAsia="zh-CN"/>
        </w:rPr>
        <w:t xml:space="preserve">Proposal: When </w:t>
      </w:r>
      <w:r>
        <w:rPr>
          <w:b/>
          <w:bCs/>
          <w:lang w:val="en-GB" w:eastAsia="zh-CN"/>
        </w:rPr>
        <w:t xml:space="preserve">a </w:t>
      </w:r>
      <w:r w:rsidRPr="002A2196">
        <w:rPr>
          <w:b/>
          <w:bCs/>
          <w:lang w:val="en-GB" w:eastAsia="zh-CN"/>
        </w:rPr>
        <w:t xml:space="preserve">TN requirement is also applicable to NTN, </w:t>
      </w:r>
      <w:r>
        <w:rPr>
          <w:b/>
          <w:bCs/>
          <w:lang w:val="en-GB" w:eastAsia="zh-CN"/>
        </w:rPr>
        <w:t xml:space="preserve">the preferred approach should be to </w:t>
      </w:r>
      <w:r w:rsidRPr="002A2196">
        <w:rPr>
          <w:b/>
          <w:bCs/>
          <w:lang w:val="en-GB" w:eastAsia="zh-CN"/>
        </w:rPr>
        <w:t>copy this TN requirement in the NTN TS.</w:t>
      </w:r>
      <w:r>
        <w:rPr>
          <w:b/>
          <w:bCs/>
          <w:lang w:val="en-GB" w:eastAsia="zh-CN"/>
        </w:rPr>
        <w:t xml:space="preserve"> Reference/link to this TN requirement might only be used for very mature requirement.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2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2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3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3"/>
      <w:r w:rsidRPr="00C647B4">
        <w:rPr>
          <w:lang w:val="en-US"/>
        </w:rPr>
        <w:t xml:space="preserve"> </w:t>
      </w:r>
    </w:p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71F88" w14:textId="77777777" w:rsidR="004961F4" w:rsidRDefault="004961F4">
      <w:r>
        <w:separator/>
      </w:r>
    </w:p>
  </w:endnote>
  <w:endnote w:type="continuationSeparator" w:id="0">
    <w:p w14:paraId="5EEB14EA" w14:textId="77777777" w:rsidR="004961F4" w:rsidRDefault="0049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C57B7" w14:textId="77777777" w:rsidR="004961F4" w:rsidRDefault="004961F4">
      <w:r>
        <w:separator/>
      </w:r>
    </w:p>
  </w:footnote>
  <w:footnote w:type="continuationSeparator" w:id="0">
    <w:p w14:paraId="1C6E4E94" w14:textId="77777777" w:rsidR="004961F4" w:rsidRDefault="00496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A39FB"/>
    <w:multiLevelType w:val="hybridMultilevel"/>
    <w:tmpl w:val="B58097EC"/>
    <w:lvl w:ilvl="0" w:tplc="EF44994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10"/>
  </w:num>
  <w:num w:numId="9">
    <w:abstractNumId w:val="15"/>
  </w:num>
  <w:num w:numId="10">
    <w:abstractNumId w:val="11"/>
  </w:num>
  <w:num w:numId="11">
    <w:abstractNumId w:val="7"/>
  </w:num>
  <w:num w:numId="12">
    <w:abstractNumId w:val="12"/>
  </w:num>
  <w:num w:numId="13">
    <w:abstractNumId w:val="14"/>
  </w:num>
  <w:num w:numId="14">
    <w:abstractNumId w:val="2"/>
  </w:num>
  <w:num w:numId="15">
    <w:abstractNumId w:val="3"/>
  </w:num>
  <w:num w:numId="1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6B0"/>
    <w:rsid w:val="000506D1"/>
    <w:rsid w:val="0005124F"/>
    <w:rsid w:val="000512D7"/>
    <w:rsid w:val="000526EA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3043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5CD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200"/>
    <w:rsid w:val="00224802"/>
    <w:rsid w:val="0022494E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196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A05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48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4805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1F4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0DB0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E08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C8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8C6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63F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99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87CB0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C7D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1E77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D56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BA2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594E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193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132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7CB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77B47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470F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1B9B"/>
    <w:rsid w:val="00DF1C5C"/>
    <w:rsid w:val="00DF1F60"/>
    <w:rsid w:val="00DF21BA"/>
    <w:rsid w:val="00DF22E8"/>
    <w:rsid w:val="00DF2C40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56B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67F26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2DB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BA7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83D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6665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5C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45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5C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10363</TotalTime>
  <Pages>2</Pages>
  <Words>619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316</cp:revision>
  <cp:lastPrinted>2001-04-23T09:30:00Z</cp:lastPrinted>
  <dcterms:created xsi:type="dcterms:W3CDTF">2020-10-15T14:48:00Z</dcterms:created>
  <dcterms:modified xsi:type="dcterms:W3CDTF">2022-01-10T13:07:00Z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